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XSpec="center" w:tblpY="194"/>
        <w:tblW w:w="9742" w:type="dxa"/>
        <w:tblLook w:val="00A0" w:firstRow="1" w:lastRow="0" w:firstColumn="1" w:lastColumn="0" w:noHBand="0" w:noVBand="0"/>
      </w:tblPr>
      <w:tblGrid>
        <w:gridCol w:w="9742"/>
      </w:tblGrid>
      <w:tr w:rsidR="00146DEF" w:rsidRPr="00FB39FD" w:rsidTr="003D0D00">
        <w:trPr>
          <w:trHeight w:val="498"/>
        </w:trPr>
        <w:tc>
          <w:tcPr>
            <w:tcW w:w="9742" w:type="dxa"/>
          </w:tcPr>
          <w:p w:rsidR="00146DEF" w:rsidRDefault="007524CE" w:rsidP="003D0D00">
            <w:pPr>
              <w:spacing w:after="0" w:line="240" w:lineRule="auto"/>
              <w:jc w:val="center"/>
              <w:rPr>
                <w:rFonts w:ascii="Times New Roman" w:hAnsi="Times New Roman"/>
                <w:b/>
                <w:i/>
                <w:sz w:val="20"/>
                <w:szCs w:val="20"/>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1114425" cy="913765"/>
                  <wp:effectExtent l="0" t="0" r="9525" b="635"/>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913765"/>
                          </a:xfrm>
                          <a:prstGeom prst="rect">
                            <a:avLst/>
                          </a:prstGeom>
                          <a:noFill/>
                        </pic:spPr>
                      </pic:pic>
                    </a:graphicData>
                  </a:graphic>
                  <wp14:sizeRelH relativeFrom="page">
                    <wp14:pctWidth>0</wp14:pctWidth>
                  </wp14:sizeRelH>
                  <wp14:sizeRelV relativeFrom="page">
                    <wp14:pctHeight>0</wp14:pctHeight>
                  </wp14:sizeRelV>
                </wp:anchor>
              </w:drawing>
            </w:r>
            <w:r w:rsidR="00146DEF">
              <w:rPr>
                <w:rFonts w:ascii="Times New Roman" w:hAnsi="Times New Roman"/>
                <w:b/>
                <w:i/>
                <w:sz w:val="20"/>
                <w:szCs w:val="20"/>
              </w:rPr>
              <w:t xml:space="preserve">Межрегиональная  общественная организация развития предпринимательства в сфере автомобильных перевозок грузов и пассажиров </w:t>
            </w:r>
          </w:p>
          <w:p w:rsidR="00146DEF" w:rsidRDefault="00146DEF" w:rsidP="003D0D00">
            <w:pPr>
              <w:spacing w:after="0" w:line="240" w:lineRule="auto"/>
              <w:jc w:val="center"/>
              <w:rPr>
                <w:rFonts w:ascii="Times New Roman" w:hAnsi="Times New Roman"/>
                <w:b/>
                <w:i/>
                <w:sz w:val="20"/>
                <w:szCs w:val="20"/>
              </w:rPr>
            </w:pPr>
            <w:r>
              <w:rPr>
                <w:rFonts w:ascii="Times New Roman" w:hAnsi="Times New Roman"/>
                <w:b/>
                <w:i/>
                <w:sz w:val="20"/>
                <w:szCs w:val="20"/>
              </w:rPr>
              <w:t>«Объединение Автопассажирских Перевозчиков»</w:t>
            </w:r>
          </w:p>
          <w:p w:rsidR="00146DEF" w:rsidRDefault="00146DEF" w:rsidP="003D0D00">
            <w:pPr>
              <w:spacing w:after="0" w:line="240" w:lineRule="auto"/>
              <w:jc w:val="center"/>
              <w:rPr>
                <w:rFonts w:ascii="Times New Roman" w:hAnsi="Times New Roman"/>
                <w:b/>
                <w:i/>
                <w:sz w:val="20"/>
                <w:szCs w:val="20"/>
              </w:rPr>
            </w:pPr>
            <w:r w:rsidRPr="00BF0D52">
              <w:rPr>
                <w:rFonts w:ascii="Times New Roman" w:hAnsi="Times New Roman"/>
                <w:b/>
                <w:i/>
                <w:sz w:val="20"/>
                <w:szCs w:val="20"/>
              </w:rPr>
              <w:t>101000, г. Москва, ул. Покровка, д. 5</w:t>
            </w:r>
          </w:p>
          <w:p w:rsidR="00146DEF" w:rsidRDefault="00146DEF" w:rsidP="003D0D00">
            <w:pPr>
              <w:spacing w:after="0" w:line="240" w:lineRule="auto"/>
              <w:jc w:val="center"/>
              <w:rPr>
                <w:rFonts w:ascii="Times New Roman" w:hAnsi="Times New Roman"/>
                <w:b/>
                <w:i/>
                <w:sz w:val="20"/>
                <w:szCs w:val="20"/>
              </w:rPr>
            </w:pPr>
            <w:r>
              <w:rPr>
                <w:rFonts w:ascii="Times New Roman" w:hAnsi="Times New Roman"/>
                <w:b/>
                <w:i/>
                <w:sz w:val="20"/>
                <w:szCs w:val="20"/>
              </w:rPr>
              <w:t>Тел.: +7-910-739-68-09</w:t>
            </w:r>
          </w:p>
          <w:p w:rsidR="00146DEF" w:rsidRPr="00832597" w:rsidRDefault="00146DEF" w:rsidP="003D0D00">
            <w:pPr>
              <w:spacing w:after="0" w:line="240" w:lineRule="auto"/>
              <w:jc w:val="center"/>
              <w:rPr>
                <w:rFonts w:ascii="Times New Roman" w:hAnsi="Times New Roman"/>
                <w:b/>
                <w:i/>
                <w:sz w:val="20"/>
                <w:szCs w:val="20"/>
              </w:rPr>
            </w:pPr>
            <w:r>
              <w:rPr>
                <w:rFonts w:ascii="Times New Roman" w:hAnsi="Times New Roman"/>
                <w:b/>
                <w:i/>
                <w:sz w:val="20"/>
                <w:szCs w:val="20"/>
                <w:lang w:val="en-US"/>
              </w:rPr>
              <w:t>Web</w:t>
            </w:r>
            <w:r w:rsidRPr="003D0D00">
              <w:rPr>
                <w:rFonts w:ascii="Times New Roman" w:hAnsi="Times New Roman"/>
                <w:b/>
                <w:i/>
                <w:sz w:val="20"/>
                <w:szCs w:val="20"/>
              </w:rPr>
              <w:t>-</w:t>
            </w:r>
            <w:r>
              <w:rPr>
                <w:rFonts w:ascii="Times New Roman" w:hAnsi="Times New Roman"/>
                <w:b/>
                <w:i/>
                <w:sz w:val="20"/>
                <w:szCs w:val="20"/>
              </w:rPr>
              <w:t xml:space="preserve">сайт: </w:t>
            </w:r>
            <w:r w:rsidRPr="006754C6">
              <w:rPr>
                <w:rFonts w:ascii="Times New Roman" w:hAnsi="Times New Roman"/>
                <w:b/>
                <w:i/>
                <w:sz w:val="20"/>
                <w:szCs w:val="20"/>
              </w:rPr>
              <w:t>http://</w:t>
            </w:r>
            <w:r>
              <w:rPr>
                <w:rFonts w:ascii="Times New Roman" w:hAnsi="Times New Roman"/>
                <w:b/>
                <w:i/>
                <w:sz w:val="20"/>
                <w:szCs w:val="20"/>
                <w:lang w:val="en-US"/>
              </w:rPr>
              <w:t>oapr</w:t>
            </w:r>
            <w:r w:rsidRPr="00832597">
              <w:rPr>
                <w:rFonts w:ascii="Times New Roman" w:hAnsi="Times New Roman"/>
                <w:b/>
                <w:i/>
                <w:sz w:val="20"/>
                <w:szCs w:val="20"/>
              </w:rPr>
              <w:t>.</w:t>
            </w:r>
            <w:r>
              <w:rPr>
                <w:rFonts w:ascii="Times New Roman" w:hAnsi="Times New Roman"/>
                <w:b/>
                <w:i/>
                <w:sz w:val="20"/>
                <w:szCs w:val="20"/>
                <w:lang w:val="en-US"/>
              </w:rPr>
              <w:t>ru</w:t>
            </w:r>
          </w:p>
          <w:p w:rsidR="00146DEF" w:rsidRPr="00F13A36" w:rsidRDefault="00146DEF" w:rsidP="003D0D00">
            <w:pPr>
              <w:spacing w:after="0" w:line="240" w:lineRule="auto"/>
              <w:jc w:val="center"/>
              <w:rPr>
                <w:sz w:val="24"/>
                <w:szCs w:val="24"/>
                <w:lang w:val="en-US"/>
              </w:rPr>
            </w:pPr>
            <w:r>
              <w:rPr>
                <w:rFonts w:ascii="Times New Roman" w:hAnsi="Times New Roman"/>
                <w:b/>
                <w:i/>
                <w:sz w:val="20"/>
                <w:szCs w:val="20"/>
                <w:lang w:val="en-US"/>
              </w:rPr>
              <w:t>E</w:t>
            </w:r>
            <w:r w:rsidRPr="00E05B48">
              <w:rPr>
                <w:rFonts w:ascii="Times New Roman" w:hAnsi="Times New Roman"/>
                <w:b/>
                <w:i/>
                <w:sz w:val="20"/>
                <w:szCs w:val="20"/>
                <w:lang w:val="en-US"/>
              </w:rPr>
              <w:t>-</w:t>
            </w:r>
            <w:r>
              <w:rPr>
                <w:rFonts w:ascii="Times New Roman" w:hAnsi="Times New Roman"/>
                <w:b/>
                <w:i/>
                <w:sz w:val="20"/>
                <w:szCs w:val="20"/>
                <w:lang w:val="en-US"/>
              </w:rPr>
              <w:t>mail</w:t>
            </w:r>
            <w:r w:rsidRPr="00E05B48">
              <w:rPr>
                <w:rFonts w:ascii="Times New Roman" w:hAnsi="Times New Roman"/>
                <w:b/>
                <w:i/>
                <w:sz w:val="20"/>
                <w:szCs w:val="20"/>
                <w:lang w:val="en-US"/>
              </w:rPr>
              <w:t>: info-oap</w:t>
            </w:r>
            <w:r>
              <w:rPr>
                <w:rFonts w:ascii="Times New Roman" w:hAnsi="Times New Roman"/>
                <w:b/>
                <w:i/>
                <w:sz w:val="20"/>
                <w:szCs w:val="20"/>
                <w:lang w:val="en-US"/>
              </w:rPr>
              <w:t>r</w:t>
            </w:r>
            <w:r w:rsidRPr="00E05B48">
              <w:rPr>
                <w:rFonts w:ascii="Times New Roman" w:hAnsi="Times New Roman"/>
                <w:b/>
                <w:i/>
                <w:sz w:val="20"/>
                <w:szCs w:val="20"/>
                <w:lang w:val="en-US"/>
              </w:rPr>
              <w:t>@mail.ru</w:t>
            </w:r>
          </w:p>
        </w:tc>
      </w:tr>
    </w:tbl>
    <w:p w:rsidR="00146DEF" w:rsidRPr="00E05B48" w:rsidRDefault="00146DEF" w:rsidP="006754C6">
      <w:pPr>
        <w:spacing w:after="0" w:line="240" w:lineRule="auto"/>
        <w:jc w:val="center"/>
        <w:rPr>
          <w:rFonts w:ascii="Times New Roman" w:hAnsi="Times New Roman"/>
          <w:b/>
          <w:i/>
          <w:sz w:val="20"/>
          <w:szCs w:val="20"/>
          <w:lang w:val="en-US"/>
        </w:rPr>
      </w:pPr>
    </w:p>
    <w:p w:rsidR="00146DEF" w:rsidRPr="00E05B48" w:rsidRDefault="00146DEF" w:rsidP="003D0D00">
      <w:pPr>
        <w:pStyle w:val="a5"/>
        <w:pBdr>
          <w:bottom w:val="thickThinSmallGap" w:sz="24" w:space="1" w:color="622423"/>
        </w:pBdr>
        <w:rPr>
          <w:rFonts w:ascii="Cambria" w:hAnsi="Cambria"/>
          <w:sz w:val="32"/>
          <w:szCs w:val="32"/>
          <w:lang w:val="en-US"/>
        </w:rPr>
      </w:pPr>
    </w:p>
    <w:p w:rsidR="00146DEF" w:rsidRPr="00E05B48" w:rsidRDefault="00146DEF" w:rsidP="00356DB1">
      <w:pPr>
        <w:spacing w:after="0" w:line="240" w:lineRule="auto"/>
        <w:jc w:val="center"/>
        <w:rPr>
          <w:rFonts w:ascii="Times New Roman" w:hAnsi="Times New Roman"/>
          <w:b/>
          <w:i/>
          <w:sz w:val="20"/>
          <w:szCs w:val="20"/>
          <w:lang w:val="en-US"/>
        </w:rPr>
      </w:pPr>
    </w:p>
    <w:p w:rsidR="00146DEF" w:rsidRPr="00B77CD1" w:rsidRDefault="00261932" w:rsidP="003D0D00">
      <w:pPr>
        <w:rPr>
          <w:rFonts w:ascii="Times New Roman" w:hAnsi="Times New Roman"/>
          <w:sz w:val="24"/>
          <w:szCs w:val="24"/>
        </w:rPr>
      </w:pPr>
      <w:r w:rsidRPr="00B77CD1">
        <w:rPr>
          <w:rFonts w:ascii="Times New Roman" w:hAnsi="Times New Roman"/>
          <w:sz w:val="24"/>
          <w:szCs w:val="24"/>
        </w:rPr>
        <w:t>Исх. № 15</w:t>
      </w:r>
      <w:r w:rsidR="00FB39FD" w:rsidRPr="00B77CD1">
        <w:rPr>
          <w:rFonts w:ascii="Times New Roman" w:hAnsi="Times New Roman"/>
          <w:sz w:val="24"/>
          <w:szCs w:val="24"/>
        </w:rPr>
        <w:t>4</w:t>
      </w:r>
      <w:r w:rsidRPr="00B77CD1">
        <w:rPr>
          <w:rFonts w:ascii="Times New Roman" w:hAnsi="Times New Roman"/>
          <w:sz w:val="24"/>
          <w:szCs w:val="24"/>
        </w:rPr>
        <w:t xml:space="preserve"> от 1</w:t>
      </w:r>
      <w:r w:rsidR="00FB39FD" w:rsidRPr="00B77CD1">
        <w:rPr>
          <w:rFonts w:ascii="Times New Roman" w:hAnsi="Times New Roman"/>
          <w:sz w:val="24"/>
          <w:szCs w:val="24"/>
        </w:rPr>
        <w:t>6</w:t>
      </w:r>
      <w:r w:rsidRPr="00B77CD1">
        <w:rPr>
          <w:rFonts w:ascii="Times New Roman" w:hAnsi="Times New Roman"/>
          <w:sz w:val="24"/>
          <w:szCs w:val="24"/>
        </w:rPr>
        <w:t>.01.2019 г.</w:t>
      </w:r>
    </w:p>
    <w:p w:rsidR="00FB39FD" w:rsidRDefault="00FB39FD" w:rsidP="00B77CD1">
      <w:pPr>
        <w:spacing w:after="0" w:line="240" w:lineRule="auto"/>
        <w:ind w:left="5110"/>
        <w:jc w:val="right"/>
        <w:rPr>
          <w:rFonts w:ascii="Times New Roman" w:hAnsi="Times New Roman"/>
          <w:sz w:val="28"/>
          <w:szCs w:val="28"/>
        </w:rPr>
      </w:pPr>
      <w:r>
        <w:rPr>
          <w:rFonts w:ascii="Times New Roman" w:hAnsi="Times New Roman"/>
          <w:sz w:val="28"/>
          <w:szCs w:val="28"/>
        </w:rPr>
        <w:t>В Министерство транспорта Российской Федерации</w:t>
      </w:r>
    </w:p>
    <w:p w:rsidR="00FB39FD" w:rsidRPr="00B77CD1" w:rsidRDefault="00FB39FD" w:rsidP="00B77CD1">
      <w:pPr>
        <w:pStyle w:val="ConsPlusDocList"/>
        <w:ind w:left="5110"/>
        <w:jc w:val="right"/>
        <w:rPr>
          <w:rFonts w:ascii="Times New Roman" w:hAnsi="Times New Roman" w:cs="Arial"/>
          <w:sz w:val="28"/>
          <w:szCs w:val="28"/>
        </w:rPr>
      </w:pPr>
      <w:r>
        <w:rPr>
          <w:rFonts w:ascii="Times New Roman" w:hAnsi="Times New Roman" w:cs="Arial"/>
          <w:sz w:val="28"/>
          <w:szCs w:val="28"/>
        </w:rPr>
        <w:t xml:space="preserve">109012, г. Москва, </w:t>
      </w:r>
      <w:r w:rsidR="00F97AD6">
        <w:rPr>
          <w:rFonts w:ascii="Times New Roman" w:hAnsi="Times New Roman" w:cs="Arial"/>
          <w:sz w:val="28"/>
          <w:szCs w:val="28"/>
        </w:rPr>
        <w:t xml:space="preserve">                        </w:t>
      </w:r>
      <w:r>
        <w:rPr>
          <w:rFonts w:ascii="Times New Roman" w:hAnsi="Times New Roman" w:cs="Arial"/>
          <w:sz w:val="28"/>
          <w:szCs w:val="28"/>
        </w:rPr>
        <w:t>ул. Рождественка, д. 1, строение 1.</w:t>
      </w:r>
    </w:p>
    <w:p w:rsidR="00FB39FD" w:rsidRPr="00B77CD1" w:rsidRDefault="00FB39FD" w:rsidP="00FB39FD">
      <w:pPr>
        <w:spacing w:after="0" w:line="240" w:lineRule="auto"/>
        <w:jc w:val="both"/>
        <w:rPr>
          <w:rFonts w:ascii="Times New Roman" w:hAnsi="Times New Roman"/>
          <w:sz w:val="28"/>
          <w:szCs w:val="28"/>
        </w:rPr>
      </w:pPr>
    </w:p>
    <w:p w:rsidR="00FB39FD" w:rsidRPr="009531BD" w:rsidRDefault="00FB39FD" w:rsidP="00FB39FD">
      <w:pPr>
        <w:spacing w:after="0" w:line="240" w:lineRule="auto"/>
        <w:ind w:firstLine="709"/>
        <w:jc w:val="both"/>
        <w:rPr>
          <w:rFonts w:ascii="Times New Roman" w:hAnsi="Times New Roman"/>
          <w:sz w:val="28"/>
        </w:rPr>
      </w:pPr>
      <w:r>
        <w:rPr>
          <w:rFonts w:ascii="Times New Roman" w:hAnsi="Times New Roman"/>
          <w:sz w:val="28"/>
        </w:rPr>
        <w:t>В целях единого на всей территории Российской Федерации законодательного урегулирования вопросов организации транспортного обслуживания населения автомобильным транспортом принят</w:t>
      </w:r>
      <w:r w:rsidRPr="009531BD">
        <w:rPr>
          <w:rFonts w:ascii="Times New Roman" w:hAnsi="Times New Roman"/>
          <w:sz w:val="28"/>
        </w:rPr>
        <w:t xml:space="preserve"> Федеральн</w:t>
      </w:r>
      <w:r>
        <w:rPr>
          <w:rFonts w:ascii="Times New Roman" w:hAnsi="Times New Roman"/>
          <w:sz w:val="28"/>
        </w:rPr>
        <w:t>ый закон от 13 июля 2015 года № 220-ФЗ «</w:t>
      </w:r>
      <w:r w:rsidRPr="009531BD">
        <w:rPr>
          <w:rFonts w:ascii="Times New Roman" w:hAnsi="Times New Roman"/>
          <w:sz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sz w:val="28"/>
        </w:rPr>
        <w:t>льные акты Российской Федерации»</w:t>
      </w:r>
      <w:r w:rsidRPr="009531BD">
        <w:rPr>
          <w:rFonts w:ascii="Times New Roman" w:hAnsi="Times New Roman"/>
          <w:sz w:val="28"/>
        </w:rPr>
        <w:t xml:space="preserve"> (далее – Федеральный закон № 220-ФЗ).</w:t>
      </w:r>
    </w:p>
    <w:p w:rsidR="00FB39FD" w:rsidRPr="00043F14" w:rsidRDefault="00FB39FD" w:rsidP="00FB39FD">
      <w:pPr>
        <w:spacing w:after="0" w:line="240" w:lineRule="auto"/>
        <w:ind w:firstLine="709"/>
        <w:jc w:val="both"/>
        <w:rPr>
          <w:rFonts w:ascii="Times New Roman" w:hAnsi="Times New Roman"/>
          <w:sz w:val="28"/>
        </w:rPr>
      </w:pPr>
      <w:r w:rsidRPr="009531BD">
        <w:rPr>
          <w:rFonts w:ascii="Times New Roman" w:hAnsi="Times New Roman"/>
          <w:sz w:val="28"/>
        </w:rPr>
        <w:t>Федеральн</w:t>
      </w:r>
      <w:r>
        <w:rPr>
          <w:rFonts w:ascii="Times New Roman" w:hAnsi="Times New Roman"/>
          <w:sz w:val="28"/>
        </w:rPr>
        <w:t>ый закон № 220-ФЗ ввел понятие «</w:t>
      </w:r>
      <w:r w:rsidRPr="009531BD">
        <w:rPr>
          <w:rFonts w:ascii="Times New Roman" w:hAnsi="Times New Roman"/>
          <w:sz w:val="28"/>
        </w:rPr>
        <w:t>межрегиональн</w:t>
      </w:r>
      <w:r>
        <w:rPr>
          <w:rFonts w:ascii="Times New Roman" w:hAnsi="Times New Roman"/>
          <w:sz w:val="28"/>
        </w:rPr>
        <w:t>ый маршрут регулярных перевозок». Глава 2 «</w:t>
      </w:r>
      <w:r w:rsidRPr="009531BD">
        <w:rPr>
          <w:rFonts w:ascii="Times New Roman" w:hAnsi="Times New Roman"/>
          <w:sz w:val="28"/>
        </w:rPr>
        <w:t>Организация регулярных перевозок по межрегиональн</w:t>
      </w:r>
      <w:r>
        <w:rPr>
          <w:rFonts w:ascii="Times New Roman" w:hAnsi="Times New Roman"/>
          <w:sz w:val="28"/>
        </w:rPr>
        <w:t>ым маршрутам регулярных перевозок»</w:t>
      </w:r>
      <w:r w:rsidRPr="009531BD">
        <w:rPr>
          <w:rFonts w:ascii="Times New Roman" w:hAnsi="Times New Roman"/>
          <w:sz w:val="28"/>
        </w:rPr>
        <w:t xml:space="preserve"> вступила в </w:t>
      </w:r>
      <w:r w:rsidRPr="00043F14">
        <w:rPr>
          <w:rFonts w:ascii="Times New Roman" w:hAnsi="Times New Roman"/>
          <w:sz w:val="28"/>
        </w:rPr>
        <w:t>силу с 11 января 2016 года.</w:t>
      </w:r>
    </w:p>
    <w:p w:rsidR="00FB39FD" w:rsidRDefault="00FB39FD" w:rsidP="00FB39FD">
      <w:pPr>
        <w:spacing w:after="0" w:line="240" w:lineRule="auto"/>
        <w:ind w:firstLine="709"/>
        <w:jc w:val="both"/>
        <w:rPr>
          <w:rFonts w:ascii="Times New Roman" w:hAnsi="Times New Roman"/>
          <w:sz w:val="28"/>
        </w:rPr>
      </w:pPr>
      <w:r w:rsidRPr="00043F14">
        <w:rPr>
          <w:rFonts w:ascii="Times New Roman" w:hAnsi="Times New Roman"/>
          <w:sz w:val="28"/>
        </w:rPr>
        <w:t>Как следует из Федерального закона № 220-ФЗ,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FB39FD" w:rsidRPr="00FE529A" w:rsidRDefault="00FB39FD" w:rsidP="00FB39FD">
      <w:pPr>
        <w:spacing w:after="0" w:line="240" w:lineRule="auto"/>
        <w:ind w:firstLine="709"/>
        <w:jc w:val="both"/>
        <w:rPr>
          <w:rFonts w:ascii="Times New Roman" w:hAnsi="Times New Roman"/>
          <w:sz w:val="28"/>
        </w:rPr>
      </w:pPr>
      <w:r w:rsidRPr="00FE529A">
        <w:rPr>
          <w:rFonts w:ascii="Times New Roman" w:hAnsi="Times New Roman"/>
          <w:sz w:val="28"/>
        </w:rPr>
        <w:t>Статьей 39</w:t>
      </w:r>
      <w:r>
        <w:rPr>
          <w:rFonts w:ascii="Times New Roman" w:hAnsi="Times New Roman"/>
          <w:sz w:val="28"/>
        </w:rPr>
        <w:t xml:space="preserve"> Федерального закона № 220-ФЗ «</w:t>
      </w:r>
      <w:r w:rsidRPr="00FE529A">
        <w:rPr>
          <w:rFonts w:ascii="Times New Roman" w:hAnsi="Times New Roman"/>
          <w:sz w:val="28"/>
        </w:rPr>
        <w:t>Обеспечение реализации положений</w:t>
      </w:r>
      <w:r>
        <w:rPr>
          <w:rFonts w:ascii="Times New Roman" w:hAnsi="Times New Roman"/>
          <w:sz w:val="28"/>
        </w:rPr>
        <w:t xml:space="preserve"> настоящего Федерального закона»</w:t>
      </w:r>
      <w:r w:rsidRPr="00FE529A">
        <w:rPr>
          <w:rFonts w:ascii="Times New Roman" w:hAnsi="Times New Roman"/>
          <w:sz w:val="28"/>
        </w:rPr>
        <w:t xml:space="preserve"> Федерального закона № 220-ФЗ определены переходные положения, предусматривающие направление информации о ранее установленных (зарегистрированных) маршрутах между субъектами РФ для формирования </w:t>
      </w:r>
      <w:r>
        <w:rPr>
          <w:rFonts w:ascii="Times New Roman" w:hAnsi="Times New Roman"/>
          <w:sz w:val="28"/>
        </w:rPr>
        <w:t xml:space="preserve">нового </w:t>
      </w:r>
      <w:r w:rsidRPr="00FE529A">
        <w:rPr>
          <w:rFonts w:ascii="Times New Roman" w:hAnsi="Times New Roman"/>
          <w:sz w:val="28"/>
        </w:rPr>
        <w:t>Реестра межрегиональных маршрутов регулярных перевозок.</w:t>
      </w:r>
    </w:p>
    <w:p w:rsidR="00FB39FD" w:rsidRDefault="00FB39FD" w:rsidP="00FB39FD">
      <w:pPr>
        <w:spacing w:after="0" w:line="240" w:lineRule="auto"/>
        <w:ind w:firstLine="709"/>
        <w:jc w:val="both"/>
        <w:rPr>
          <w:rFonts w:ascii="Times New Roman" w:hAnsi="Times New Roman"/>
          <w:sz w:val="28"/>
        </w:rPr>
      </w:pPr>
      <w:r>
        <w:rPr>
          <w:rFonts w:ascii="Times New Roman" w:hAnsi="Times New Roman"/>
          <w:sz w:val="28"/>
        </w:rPr>
        <w:t>На основании предоставленных перевозчиками заявлений, после соответствующей проверки всех документов (паспорта маршрутов, расписания и заполненные формы заявлений)</w:t>
      </w:r>
      <w:r w:rsidRPr="00FE529A">
        <w:rPr>
          <w:rFonts w:ascii="Times New Roman" w:hAnsi="Times New Roman"/>
          <w:sz w:val="28"/>
        </w:rPr>
        <w:t xml:space="preserve"> </w:t>
      </w:r>
      <w:r w:rsidRPr="009637DC">
        <w:rPr>
          <w:rFonts w:ascii="Times New Roman" w:hAnsi="Times New Roman"/>
          <w:sz w:val="28"/>
        </w:rPr>
        <w:t>Ф</w:t>
      </w:r>
      <w:r>
        <w:rPr>
          <w:rFonts w:ascii="Times New Roman" w:hAnsi="Times New Roman"/>
          <w:sz w:val="28"/>
        </w:rPr>
        <w:t xml:space="preserve">БУ </w:t>
      </w:r>
      <w:r w:rsidRPr="009637DC">
        <w:rPr>
          <w:rFonts w:ascii="Times New Roman" w:hAnsi="Times New Roman"/>
          <w:sz w:val="28"/>
        </w:rPr>
        <w:t>«Агентство автомобильного транспорта»</w:t>
      </w:r>
      <w:r>
        <w:rPr>
          <w:rFonts w:ascii="Times New Roman" w:hAnsi="Times New Roman"/>
          <w:sz w:val="28"/>
        </w:rPr>
        <w:t xml:space="preserve">, </w:t>
      </w:r>
      <w:r w:rsidRPr="00FE529A">
        <w:rPr>
          <w:rFonts w:ascii="Times New Roman" w:hAnsi="Times New Roman"/>
          <w:sz w:val="28"/>
        </w:rPr>
        <w:t xml:space="preserve">Минтрансом России </w:t>
      </w:r>
      <w:r>
        <w:rPr>
          <w:rFonts w:ascii="Times New Roman" w:hAnsi="Times New Roman"/>
          <w:sz w:val="28"/>
        </w:rPr>
        <w:t xml:space="preserve">сформирован и </w:t>
      </w:r>
      <w:r w:rsidRPr="00FE529A">
        <w:rPr>
          <w:rFonts w:ascii="Times New Roman" w:hAnsi="Times New Roman"/>
          <w:sz w:val="28"/>
        </w:rPr>
        <w:t xml:space="preserve">на официальном сайте (http://www.mintrans.ru) размещен Реестр межрегиональных маршрутов регулярных перевозок (далее - Реестр). </w:t>
      </w:r>
    </w:p>
    <w:p w:rsidR="00FB39FD" w:rsidRPr="002351AB" w:rsidRDefault="00FB39FD" w:rsidP="00FB39FD">
      <w:pPr>
        <w:spacing w:after="0" w:line="240" w:lineRule="auto"/>
        <w:ind w:firstLine="851"/>
        <w:jc w:val="both"/>
        <w:rPr>
          <w:rFonts w:ascii="Times New Roman" w:hAnsi="Times New Roman"/>
        </w:rPr>
      </w:pPr>
      <w:r w:rsidRPr="002351AB">
        <w:rPr>
          <w:rFonts w:ascii="Times New Roman" w:hAnsi="Times New Roman"/>
          <w:sz w:val="28"/>
          <w:szCs w:val="28"/>
        </w:rPr>
        <w:lastRenderedPageBreak/>
        <w:t>В соответствии с частью 6 статьи 39 Федерального закона № 220-ФЗ указанные в части 4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FB39FD" w:rsidRDefault="00FB39FD" w:rsidP="00FB39F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Перевозчиками, входящими в состав </w:t>
      </w:r>
      <w:r w:rsidR="00F97AD6">
        <w:rPr>
          <w:rFonts w:ascii="Times New Roman" w:hAnsi="Times New Roman"/>
          <w:sz w:val="28"/>
          <w:szCs w:val="28"/>
        </w:rPr>
        <w:t>общественного объединения</w:t>
      </w:r>
      <w:r>
        <w:rPr>
          <w:rFonts w:ascii="Times New Roman" w:hAnsi="Times New Roman"/>
          <w:sz w:val="28"/>
          <w:szCs w:val="28"/>
        </w:rPr>
        <w:t xml:space="preserve">, выполнены все требования, установленные статьей 39 Федерального закона № 220-ФЗ, маршруты после проверки </w:t>
      </w:r>
      <w:r w:rsidRPr="009637DC">
        <w:rPr>
          <w:rFonts w:ascii="Times New Roman" w:hAnsi="Times New Roman"/>
          <w:sz w:val="28"/>
        </w:rPr>
        <w:t>Ф</w:t>
      </w:r>
      <w:r>
        <w:rPr>
          <w:rFonts w:ascii="Times New Roman" w:hAnsi="Times New Roman"/>
          <w:sz w:val="28"/>
        </w:rPr>
        <w:t xml:space="preserve">БУ </w:t>
      </w:r>
      <w:r w:rsidRPr="009637DC">
        <w:rPr>
          <w:rFonts w:ascii="Times New Roman" w:hAnsi="Times New Roman"/>
          <w:sz w:val="28"/>
        </w:rPr>
        <w:t>«Агентство автомобильного транспорта»</w:t>
      </w:r>
      <w:r>
        <w:rPr>
          <w:rFonts w:ascii="Times New Roman" w:hAnsi="Times New Roman"/>
          <w:sz w:val="28"/>
        </w:rPr>
        <w:t xml:space="preserve"> внесены в Реестр.</w:t>
      </w:r>
    </w:p>
    <w:p w:rsidR="00FB39FD" w:rsidRDefault="00FB39FD" w:rsidP="00FB39FD">
      <w:pPr>
        <w:spacing w:after="0" w:line="240" w:lineRule="auto"/>
        <w:ind w:firstLine="851"/>
        <w:jc w:val="both"/>
        <w:rPr>
          <w:rFonts w:ascii="Times New Roman" w:hAnsi="Times New Roman"/>
        </w:rPr>
      </w:pPr>
      <w:r>
        <w:rPr>
          <w:rFonts w:ascii="Times New Roman" w:hAnsi="Times New Roman"/>
          <w:sz w:val="28"/>
          <w:szCs w:val="28"/>
        </w:rPr>
        <w:t xml:space="preserve">Однако, по информации, поступающей от перевозчиков, постоянные карты маршрутов и свидетельства </w:t>
      </w:r>
      <w:r w:rsidRPr="00043F14">
        <w:rPr>
          <w:rFonts w:ascii="Times New Roman" w:hAnsi="Times New Roman"/>
          <w:sz w:val="28"/>
        </w:rPr>
        <w:t>об осуществлении перевозок по маршрут</w:t>
      </w:r>
      <w:r>
        <w:rPr>
          <w:rFonts w:ascii="Times New Roman" w:hAnsi="Times New Roman"/>
          <w:sz w:val="28"/>
        </w:rPr>
        <w:t>ам</w:t>
      </w:r>
      <w:r w:rsidRPr="00043F14">
        <w:rPr>
          <w:rFonts w:ascii="Times New Roman" w:hAnsi="Times New Roman"/>
          <w:sz w:val="28"/>
        </w:rPr>
        <w:t xml:space="preserve"> регулярных перевозок</w:t>
      </w:r>
      <w:r>
        <w:rPr>
          <w:rFonts w:ascii="Times New Roman" w:hAnsi="Times New Roman"/>
          <w:sz w:val="28"/>
        </w:rPr>
        <w:t xml:space="preserve"> </w:t>
      </w:r>
      <w:r w:rsidRPr="0072573D">
        <w:rPr>
          <w:rFonts w:ascii="Times New Roman" w:hAnsi="Times New Roman"/>
          <w:sz w:val="28"/>
        </w:rPr>
        <w:t xml:space="preserve">Минтранс России </w:t>
      </w:r>
      <w:r>
        <w:rPr>
          <w:rFonts w:ascii="Times New Roman" w:hAnsi="Times New Roman"/>
          <w:sz w:val="28"/>
        </w:rPr>
        <w:t xml:space="preserve">перевозчикам </w:t>
      </w:r>
      <w:r w:rsidRPr="0072573D">
        <w:rPr>
          <w:rFonts w:ascii="Times New Roman" w:hAnsi="Times New Roman"/>
          <w:sz w:val="28"/>
        </w:rPr>
        <w:t>не выдает</w:t>
      </w:r>
      <w:r>
        <w:rPr>
          <w:rFonts w:ascii="Times New Roman" w:hAnsi="Times New Roman"/>
          <w:sz w:val="28"/>
        </w:rPr>
        <w:t xml:space="preserve">. </w:t>
      </w:r>
    </w:p>
    <w:p w:rsidR="00FB39FD" w:rsidRPr="00B667E6" w:rsidRDefault="00FB39FD" w:rsidP="00FB39FD">
      <w:pPr>
        <w:spacing w:after="0" w:line="240" w:lineRule="auto"/>
        <w:ind w:firstLine="851"/>
        <w:jc w:val="both"/>
        <w:rPr>
          <w:rFonts w:ascii="Times New Roman" w:hAnsi="Times New Roman"/>
        </w:rPr>
      </w:pPr>
      <w:r>
        <w:rPr>
          <w:rFonts w:ascii="Times New Roman" w:hAnsi="Times New Roman"/>
          <w:sz w:val="28"/>
          <w:szCs w:val="28"/>
        </w:rPr>
        <w:t xml:space="preserve">В свою очередь, с 15 июля 2016 года вступила в силу статья 11.33 КоАП РФ, часть 4 которой предусматривает административную ответственность за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r w:rsidRPr="00627B7E">
        <w:rPr>
          <w:rFonts w:ascii="Times New Roman" w:hAnsi="Times New Roman"/>
          <w:b/>
          <w:sz w:val="28"/>
          <w:szCs w:val="28"/>
        </w:rPr>
        <w:t>Штраф за нарушение огромный – на юридических лиц и индивидуальных предпринимателей 300 000,0 рублей</w:t>
      </w:r>
      <w:r>
        <w:rPr>
          <w:rFonts w:ascii="Times New Roman" w:hAnsi="Times New Roman"/>
          <w:sz w:val="28"/>
          <w:szCs w:val="28"/>
        </w:rPr>
        <w:t xml:space="preserve">. </w:t>
      </w:r>
    </w:p>
    <w:p w:rsidR="00FB39FD" w:rsidRDefault="00FB39FD" w:rsidP="00FB39FD">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Не выдачу перевозчикам карт маршрутов и свидетельств </w:t>
      </w:r>
      <w:r w:rsidRPr="009637DC">
        <w:rPr>
          <w:rFonts w:ascii="Times New Roman" w:hAnsi="Times New Roman"/>
          <w:sz w:val="28"/>
        </w:rPr>
        <w:t>Ф</w:t>
      </w:r>
      <w:r>
        <w:rPr>
          <w:rFonts w:ascii="Times New Roman" w:hAnsi="Times New Roman"/>
          <w:sz w:val="28"/>
        </w:rPr>
        <w:t xml:space="preserve">БУ </w:t>
      </w:r>
      <w:r w:rsidRPr="009637DC">
        <w:rPr>
          <w:rFonts w:ascii="Times New Roman" w:hAnsi="Times New Roman"/>
          <w:sz w:val="28"/>
        </w:rPr>
        <w:t>«Агентство автомобильного транспорта»</w:t>
      </w:r>
      <w:r>
        <w:rPr>
          <w:rFonts w:ascii="Times New Roman" w:hAnsi="Times New Roman"/>
          <w:sz w:val="28"/>
          <w:szCs w:val="28"/>
        </w:rPr>
        <w:t xml:space="preserve"> мотивирует отсутствием отдельных остановочных пунктов, включенных в расписание межрегионального маршрута, в Р</w:t>
      </w:r>
      <w:r w:rsidRPr="009531BD">
        <w:rPr>
          <w:rFonts w:ascii="Times New Roman" w:hAnsi="Times New Roman"/>
          <w:sz w:val="28"/>
          <w:szCs w:val="28"/>
        </w:rPr>
        <w:t>еестре остановочных пунктов по межрегиональным маршрутам регулярных перевозок</w:t>
      </w:r>
      <w:r>
        <w:rPr>
          <w:rFonts w:ascii="Times New Roman" w:hAnsi="Times New Roman"/>
          <w:sz w:val="28"/>
          <w:szCs w:val="28"/>
        </w:rPr>
        <w:t xml:space="preserve"> (далее – Реестр ОП).</w:t>
      </w:r>
    </w:p>
    <w:p w:rsidR="00FB39FD" w:rsidRDefault="00FB39FD" w:rsidP="00FB39FD">
      <w:pPr>
        <w:spacing w:after="0" w:line="240" w:lineRule="auto"/>
        <w:ind w:firstLine="851"/>
        <w:jc w:val="both"/>
        <w:rPr>
          <w:rFonts w:ascii="Times New Roman" w:hAnsi="Times New Roman"/>
          <w:sz w:val="28"/>
          <w:szCs w:val="28"/>
        </w:rPr>
      </w:pPr>
      <w:r>
        <w:rPr>
          <w:rFonts w:ascii="Times New Roman" w:hAnsi="Times New Roman"/>
          <w:sz w:val="28"/>
          <w:szCs w:val="28"/>
        </w:rPr>
        <w:t xml:space="preserve">Законность действий Минтранса России и </w:t>
      </w:r>
      <w:r w:rsidRPr="002351AB">
        <w:rPr>
          <w:rFonts w:ascii="Times New Roman" w:hAnsi="Times New Roman"/>
          <w:sz w:val="28"/>
          <w:szCs w:val="28"/>
        </w:rPr>
        <w:t>ФБУ «Росавтотранс»</w:t>
      </w:r>
      <w:r>
        <w:rPr>
          <w:rFonts w:ascii="Times New Roman" w:hAnsi="Times New Roman"/>
          <w:sz w:val="28"/>
          <w:szCs w:val="28"/>
        </w:rPr>
        <w:t xml:space="preserve"> по невыдаче свидетельств и карт маршрутов была предметом рассмотрения в арбитражных судах на основании заявлений отдельных перевозчиков, подтверждена вступившими в силу судебными актами (см. например, постановление </w:t>
      </w:r>
      <w:r w:rsidRPr="00011EC7">
        <w:rPr>
          <w:rFonts w:ascii="Times New Roman" w:hAnsi="Times New Roman"/>
          <w:sz w:val="28"/>
          <w:szCs w:val="28"/>
        </w:rPr>
        <w:t>Девят</w:t>
      </w:r>
      <w:r>
        <w:rPr>
          <w:rFonts w:ascii="Times New Roman" w:hAnsi="Times New Roman"/>
          <w:sz w:val="28"/>
          <w:szCs w:val="28"/>
        </w:rPr>
        <w:t>ого</w:t>
      </w:r>
      <w:r w:rsidRPr="00011EC7">
        <w:rPr>
          <w:rFonts w:ascii="Times New Roman" w:hAnsi="Times New Roman"/>
          <w:sz w:val="28"/>
          <w:szCs w:val="28"/>
        </w:rPr>
        <w:t xml:space="preserve"> арбитражн</w:t>
      </w:r>
      <w:r>
        <w:rPr>
          <w:rFonts w:ascii="Times New Roman" w:hAnsi="Times New Roman"/>
          <w:sz w:val="28"/>
          <w:szCs w:val="28"/>
        </w:rPr>
        <w:t>ого</w:t>
      </w:r>
      <w:r w:rsidRPr="00011EC7">
        <w:rPr>
          <w:rFonts w:ascii="Times New Roman" w:hAnsi="Times New Roman"/>
          <w:sz w:val="28"/>
          <w:szCs w:val="28"/>
        </w:rPr>
        <w:t xml:space="preserve"> апелляционн</w:t>
      </w:r>
      <w:r>
        <w:rPr>
          <w:rFonts w:ascii="Times New Roman" w:hAnsi="Times New Roman"/>
          <w:sz w:val="28"/>
          <w:szCs w:val="28"/>
        </w:rPr>
        <w:t>ого</w:t>
      </w:r>
      <w:r w:rsidRPr="00011EC7">
        <w:rPr>
          <w:rFonts w:ascii="Times New Roman" w:hAnsi="Times New Roman"/>
          <w:sz w:val="28"/>
          <w:szCs w:val="28"/>
        </w:rPr>
        <w:t xml:space="preserve"> суд</w:t>
      </w:r>
      <w:r>
        <w:rPr>
          <w:rFonts w:ascii="Times New Roman" w:hAnsi="Times New Roman"/>
          <w:sz w:val="28"/>
          <w:szCs w:val="28"/>
        </w:rPr>
        <w:t xml:space="preserve">а от 17 апреля 2017 года по делу № </w:t>
      </w:r>
      <w:r w:rsidRPr="00011EC7">
        <w:rPr>
          <w:rFonts w:ascii="Times New Roman" w:hAnsi="Times New Roman"/>
          <w:sz w:val="28"/>
          <w:szCs w:val="28"/>
        </w:rPr>
        <w:t>А40-208860/16</w:t>
      </w:r>
      <w:r>
        <w:rPr>
          <w:rFonts w:ascii="Times New Roman" w:hAnsi="Times New Roman"/>
          <w:sz w:val="28"/>
          <w:szCs w:val="28"/>
        </w:rPr>
        <w:t xml:space="preserve"> </w:t>
      </w:r>
      <w:r w:rsidRPr="00011EC7">
        <w:rPr>
          <w:rFonts w:ascii="Times New Roman" w:hAnsi="Times New Roman"/>
          <w:sz w:val="28"/>
          <w:szCs w:val="28"/>
        </w:rPr>
        <w:t>09АП-10602/2017</w:t>
      </w:r>
      <w:r>
        <w:rPr>
          <w:rFonts w:ascii="Times New Roman" w:hAnsi="Times New Roman"/>
          <w:sz w:val="28"/>
          <w:szCs w:val="28"/>
        </w:rPr>
        <w:t>).</w:t>
      </w:r>
    </w:p>
    <w:p w:rsidR="00FB39FD" w:rsidRDefault="00FB39FD" w:rsidP="00FB39FD">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 положениями части 2 статьи 30 Федерального закона № 220-ФЗ </w:t>
      </w:r>
      <w:r w:rsidRPr="009531BD">
        <w:rPr>
          <w:rFonts w:ascii="Times New Roman" w:hAnsi="Times New Roman"/>
          <w:sz w:val="28"/>
          <w:szCs w:val="28"/>
        </w:rPr>
        <w:t>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r>
        <w:rPr>
          <w:rFonts w:ascii="Times New Roman" w:hAnsi="Times New Roman"/>
          <w:sz w:val="28"/>
          <w:szCs w:val="28"/>
        </w:rPr>
        <w:t>.</w:t>
      </w:r>
    </w:p>
    <w:p w:rsidR="00FB39FD" w:rsidRDefault="00FB39FD" w:rsidP="00FB39FD">
      <w:pPr>
        <w:spacing w:after="0" w:line="240" w:lineRule="auto"/>
        <w:ind w:firstLine="851"/>
        <w:jc w:val="both"/>
        <w:rPr>
          <w:rFonts w:ascii="Times New Roman" w:hAnsi="Times New Roman"/>
          <w:sz w:val="28"/>
          <w:szCs w:val="28"/>
        </w:rPr>
      </w:pPr>
      <w:r>
        <w:rPr>
          <w:rFonts w:ascii="Times New Roman" w:hAnsi="Times New Roman"/>
          <w:sz w:val="28"/>
          <w:szCs w:val="28"/>
        </w:rPr>
        <w:t>При этом, р</w:t>
      </w:r>
      <w:r w:rsidRPr="009531BD">
        <w:rPr>
          <w:rFonts w:ascii="Times New Roman" w:hAnsi="Times New Roman"/>
          <w:sz w:val="28"/>
          <w:szCs w:val="28"/>
        </w:rPr>
        <w:t xml:space="preserve">егистрация остановочных пунктов в реестре остановочных пунктов по межрегиональным маршрутам регулярных перевозок осуществляется Минтрансом России на основании заявления в письменной форме </w:t>
      </w:r>
      <w:r w:rsidRPr="00E90493">
        <w:rPr>
          <w:rFonts w:ascii="Times New Roman" w:hAnsi="Times New Roman"/>
          <w:b/>
          <w:sz w:val="28"/>
          <w:szCs w:val="28"/>
        </w:rPr>
        <w:t>владельца остановочного пункта</w:t>
      </w:r>
      <w:r w:rsidRPr="009531BD">
        <w:rPr>
          <w:rFonts w:ascii="Times New Roman" w:hAnsi="Times New Roman"/>
          <w:sz w:val="28"/>
          <w:szCs w:val="28"/>
        </w:rPr>
        <w:t xml:space="preserve"> (часть 2 статьи 31</w:t>
      </w:r>
      <w:r>
        <w:rPr>
          <w:rFonts w:ascii="Times New Roman" w:hAnsi="Times New Roman"/>
          <w:sz w:val="28"/>
          <w:szCs w:val="28"/>
        </w:rPr>
        <w:t xml:space="preserve"> Федерального закона № 220-ФЗ</w:t>
      </w:r>
      <w:r w:rsidRPr="009531BD">
        <w:rPr>
          <w:rFonts w:ascii="Times New Roman" w:hAnsi="Times New Roman"/>
          <w:sz w:val="28"/>
          <w:szCs w:val="28"/>
        </w:rPr>
        <w:t>). Однако собственник</w:t>
      </w:r>
      <w:r>
        <w:rPr>
          <w:rFonts w:ascii="Times New Roman" w:hAnsi="Times New Roman"/>
          <w:sz w:val="28"/>
          <w:szCs w:val="28"/>
        </w:rPr>
        <w:t>ами</w:t>
      </w:r>
      <w:r w:rsidRPr="009531BD">
        <w:rPr>
          <w:rFonts w:ascii="Times New Roman" w:hAnsi="Times New Roman"/>
          <w:sz w:val="28"/>
          <w:szCs w:val="28"/>
        </w:rPr>
        <w:t xml:space="preserve"> объект</w:t>
      </w:r>
      <w:r>
        <w:rPr>
          <w:rFonts w:ascii="Times New Roman" w:hAnsi="Times New Roman"/>
          <w:sz w:val="28"/>
          <w:szCs w:val="28"/>
        </w:rPr>
        <w:t>ов</w:t>
      </w:r>
      <w:r w:rsidRPr="009531BD">
        <w:rPr>
          <w:rFonts w:ascii="Times New Roman" w:hAnsi="Times New Roman"/>
          <w:sz w:val="28"/>
          <w:szCs w:val="28"/>
        </w:rPr>
        <w:t xml:space="preserve"> транспортной инфраструктуры</w:t>
      </w:r>
      <w:r>
        <w:rPr>
          <w:rFonts w:ascii="Times New Roman" w:hAnsi="Times New Roman"/>
          <w:sz w:val="28"/>
          <w:szCs w:val="28"/>
        </w:rPr>
        <w:t xml:space="preserve"> (остановочных пунктов) в силу различных причин не осуществлялись действия по регистрации ОП в Реестре ОП.</w:t>
      </w:r>
    </w:p>
    <w:p w:rsidR="00FB39FD" w:rsidRDefault="00FB39FD" w:rsidP="00FB39F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В связи с чем, в конце 2017 года в Федеральный закон № 220-ФЗ были внесены изменения, согласно которым р</w:t>
      </w:r>
      <w:r w:rsidRPr="002351AB">
        <w:rPr>
          <w:rFonts w:ascii="Times New Roman" w:hAnsi="Times New Roman"/>
          <w:sz w:val="28"/>
          <w:szCs w:val="28"/>
        </w:rPr>
        <w:t xml:space="preserve">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w:t>
      </w:r>
      <w:r w:rsidRPr="002351AB">
        <w:rPr>
          <w:rFonts w:ascii="Times New Roman" w:hAnsi="Times New Roman"/>
          <w:b/>
          <w:sz w:val="28"/>
          <w:szCs w:val="28"/>
        </w:rPr>
        <w:t xml:space="preserve">или </w:t>
      </w:r>
      <w:r w:rsidRPr="002351AB">
        <w:rPr>
          <w:rFonts w:ascii="Times New Roman" w:hAnsi="Times New Roman"/>
          <w:sz w:val="28"/>
          <w:szCs w:val="28"/>
        </w:rPr>
        <w:t>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 (часть 2 статьи 31 Федерального закона № 220-ФЗ).</w:t>
      </w:r>
    </w:p>
    <w:p w:rsidR="00FB39FD" w:rsidRDefault="00FB39FD" w:rsidP="00FB39FD">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Однако до настоящего времени значительное число ОП, включенных в расписания межрегиональных маршрутов, включенных </w:t>
      </w:r>
      <w:r w:rsidRPr="00FE529A">
        <w:rPr>
          <w:rFonts w:ascii="Times New Roman" w:hAnsi="Times New Roman"/>
          <w:sz w:val="28"/>
        </w:rPr>
        <w:t>Реестр межрегиональных маршрутов регулярных перевозок</w:t>
      </w:r>
      <w:r>
        <w:rPr>
          <w:rFonts w:ascii="Times New Roman" w:hAnsi="Times New Roman"/>
          <w:sz w:val="28"/>
        </w:rPr>
        <w:t>, не зарегистрированы в Реестре ОП.</w:t>
      </w:r>
    </w:p>
    <w:p w:rsidR="00FB39FD" w:rsidRDefault="00FB39FD" w:rsidP="00FB39FD">
      <w:pPr>
        <w:suppressAutoHyphens/>
        <w:spacing w:after="0" w:line="240" w:lineRule="auto"/>
        <w:ind w:firstLine="851"/>
        <w:jc w:val="both"/>
        <w:rPr>
          <w:rFonts w:ascii="Times New Roman" w:eastAsia="Times New Roman" w:hAnsi="Times New Roman"/>
          <w:sz w:val="28"/>
          <w:szCs w:val="28"/>
          <w:lang w:eastAsia="zh-CN"/>
        </w:rPr>
      </w:pPr>
      <w:r w:rsidRPr="002351AB">
        <w:rPr>
          <w:rFonts w:ascii="Times New Roman" w:eastAsia="Times New Roman" w:hAnsi="Times New Roman"/>
          <w:sz w:val="28"/>
          <w:szCs w:val="28"/>
          <w:lang w:eastAsia="zh-CN"/>
        </w:rPr>
        <w:t xml:space="preserve">Автоматическое исключение ОП </w:t>
      </w:r>
      <w:r>
        <w:rPr>
          <w:rFonts w:ascii="Times New Roman" w:eastAsia="Times New Roman" w:hAnsi="Times New Roman"/>
          <w:sz w:val="28"/>
          <w:szCs w:val="28"/>
          <w:lang w:eastAsia="zh-CN"/>
        </w:rPr>
        <w:t>из расписаний межрегиональных маршрутов</w:t>
      </w:r>
      <w:r w:rsidRPr="002351AB">
        <w:rPr>
          <w:rFonts w:ascii="Times New Roman" w:eastAsia="Times New Roman" w:hAnsi="Times New Roman"/>
          <w:sz w:val="28"/>
          <w:szCs w:val="28"/>
          <w:lang w:eastAsia="zh-CN"/>
        </w:rPr>
        <w:t xml:space="preserve"> в связи с отсутствием </w:t>
      </w:r>
      <w:r>
        <w:rPr>
          <w:rFonts w:ascii="Times New Roman" w:eastAsia="Times New Roman" w:hAnsi="Times New Roman"/>
          <w:sz w:val="28"/>
          <w:szCs w:val="28"/>
          <w:lang w:eastAsia="zh-CN"/>
        </w:rPr>
        <w:t>соответствующих</w:t>
      </w:r>
      <w:r w:rsidRPr="002351AB">
        <w:rPr>
          <w:rFonts w:ascii="Times New Roman" w:eastAsia="Times New Roman" w:hAnsi="Times New Roman"/>
          <w:sz w:val="28"/>
          <w:szCs w:val="28"/>
          <w:lang w:eastAsia="zh-CN"/>
        </w:rPr>
        <w:t xml:space="preserve"> остановочн</w:t>
      </w:r>
      <w:r>
        <w:rPr>
          <w:rFonts w:ascii="Times New Roman" w:eastAsia="Times New Roman" w:hAnsi="Times New Roman"/>
          <w:sz w:val="28"/>
          <w:szCs w:val="28"/>
          <w:lang w:eastAsia="zh-CN"/>
        </w:rPr>
        <w:t>ых</w:t>
      </w:r>
      <w:r w:rsidRPr="002351AB">
        <w:rPr>
          <w:rFonts w:ascii="Times New Roman" w:eastAsia="Times New Roman" w:hAnsi="Times New Roman"/>
          <w:sz w:val="28"/>
          <w:szCs w:val="28"/>
          <w:lang w:eastAsia="zh-CN"/>
        </w:rPr>
        <w:t xml:space="preserve"> пункт</w:t>
      </w:r>
      <w:r>
        <w:rPr>
          <w:rFonts w:ascii="Times New Roman" w:eastAsia="Times New Roman" w:hAnsi="Times New Roman"/>
          <w:sz w:val="28"/>
          <w:szCs w:val="28"/>
          <w:lang w:eastAsia="zh-CN"/>
        </w:rPr>
        <w:t>ов</w:t>
      </w:r>
      <w:r w:rsidRPr="002351AB">
        <w:rPr>
          <w:rFonts w:ascii="Times New Roman" w:eastAsia="Times New Roman" w:hAnsi="Times New Roman"/>
          <w:sz w:val="28"/>
          <w:szCs w:val="28"/>
          <w:lang w:eastAsia="zh-CN"/>
        </w:rPr>
        <w:t xml:space="preserve"> в Реестре остановочных пунктов ФБУ «Росавтотранс» не осуществля</w:t>
      </w:r>
      <w:r>
        <w:rPr>
          <w:rFonts w:ascii="Times New Roman" w:eastAsia="Times New Roman" w:hAnsi="Times New Roman"/>
          <w:sz w:val="28"/>
          <w:szCs w:val="28"/>
          <w:lang w:eastAsia="zh-CN"/>
        </w:rPr>
        <w:t>ется.</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такой ситуации, перевозчики, чьи маршруты проходят через остановочные пункты, не включенные в Реестр ОП, стали заложниками данной проблемы, не имея возможности каким-либо образом повлиять на процесс включения ОП в Реестр ОП.</w:t>
      </w:r>
    </w:p>
    <w:p w:rsidR="00FB39FD" w:rsidRPr="004F147C" w:rsidRDefault="00FB39FD" w:rsidP="00FB39FD">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связи с чем, перевозчикам, обслуживающим маршруты, включенные в </w:t>
      </w:r>
      <w:r w:rsidRPr="002351AB">
        <w:rPr>
          <w:rFonts w:ascii="Times New Roman" w:hAnsi="Times New Roman"/>
          <w:sz w:val="28"/>
        </w:rPr>
        <w:t>Реестр межрегиональных маршрутов регулярных перевозок</w:t>
      </w:r>
      <w:r>
        <w:rPr>
          <w:rFonts w:ascii="Times New Roman" w:eastAsia="Times New Roman" w:hAnsi="Times New Roman"/>
          <w:sz w:val="28"/>
          <w:szCs w:val="28"/>
          <w:lang w:eastAsia="zh-CN"/>
        </w:rPr>
        <w:t>, не выдаются постоянные свидетельства и карты маршрутов.</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Более того, в отношении добросовестных легальных перевозчиков в связи с отсутствием у них постоянных карт маршрутов и свидетельств территориальными подразделениями Ространснадзора составляются протоколы и выносятся постановления об административных правонарушениях по части 4 статьи 11.33 КоАП РФ, арестовываются транспортные средства.</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Обращаем Ваше внимание на наличие судебной практики, указывающей на отсутствие в </w:t>
      </w:r>
      <w:r w:rsidRPr="001A10EF">
        <w:rPr>
          <w:rFonts w:ascii="Times New Roman" w:hAnsi="Times New Roman"/>
          <w:sz w:val="28"/>
          <w:szCs w:val="28"/>
        </w:rPr>
        <w:t>действиях</w:t>
      </w:r>
      <w:r>
        <w:rPr>
          <w:rFonts w:ascii="Times New Roman" w:hAnsi="Times New Roman"/>
          <w:sz w:val="28"/>
          <w:szCs w:val="28"/>
        </w:rPr>
        <w:t xml:space="preserve"> перевозчиков, выполнивших все требования</w:t>
      </w:r>
      <w:r w:rsidRPr="001A10EF">
        <w:rPr>
          <w:rFonts w:ascii="Times New Roman" w:hAnsi="Times New Roman"/>
          <w:sz w:val="28"/>
          <w:szCs w:val="28"/>
        </w:rPr>
        <w:t xml:space="preserve"> стать</w:t>
      </w:r>
      <w:r>
        <w:rPr>
          <w:rFonts w:ascii="Times New Roman" w:hAnsi="Times New Roman"/>
          <w:sz w:val="28"/>
          <w:szCs w:val="28"/>
        </w:rPr>
        <w:t>и</w:t>
      </w:r>
      <w:r w:rsidRPr="001A10EF">
        <w:rPr>
          <w:rFonts w:ascii="Times New Roman" w:hAnsi="Times New Roman"/>
          <w:sz w:val="28"/>
          <w:szCs w:val="28"/>
        </w:rPr>
        <w:t xml:space="preserve"> 39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1A10EF">
        <w:rPr>
          <w:rFonts w:ascii="Times New Roman" w:hAnsi="Times New Roman"/>
          <w:sz w:val="28"/>
          <w:szCs w:val="28"/>
        </w:rPr>
        <w:t xml:space="preserve"> состава административного правонарушения, предусмотренного</w:t>
      </w:r>
      <w:r>
        <w:rPr>
          <w:rFonts w:ascii="Times New Roman" w:hAnsi="Times New Roman"/>
          <w:sz w:val="28"/>
          <w:szCs w:val="28"/>
        </w:rPr>
        <w:t xml:space="preserve"> частью 4 статьи 11.33 КоАП РФ </w:t>
      </w:r>
      <w:r w:rsidRPr="001A10EF">
        <w:rPr>
          <w:rFonts w:ascii="Times New Roman" w:hAnsi="Times New Roman"/>
          <w:sz w:val="28"/>
          <w:szCs w:val="28"/>
        </w:rPr>
        <w:t xml:space="preserve">(см. Определение Верховного Суда РФ от 16.03.2018 № 306-АД18-774 по делу </w:t>
      </w:r>
      <w:r>
        <w:rPr>
          <w:rFonts w:ascii="Times New Roman" w:hAnsi="Times New Roman"/>
          <w:sz w:val="28"/>
          <w:szCs w:val="28"/>
        </w:rPr>
        <w:t xml:space="preserve">            </w:t>
      </w:r>
      <w:r w:rsidRPr="001A10EF">
        <w:rPr>
          <w:rFonts w:ascii="Times New Roman" w:hAnsi="Times New Roman"/>
          <w:sz w:val="28"/>
          <w:szCs w:val="28"/>
        </w:rPr>
        <w:t>№ А06-1608/2017, решение Арбитражного суда Астраханской области от 29 мая 2018 года по делу № А06-3447/2017, постановление Двенадцатого арбитражного апелляционного суда от 19 июля 2018 года по делу № А06-3447/2017, решение Арбитражного суда Краснодарского края от 27 июня 2017 года по делу № А32-9700/2017 и др.)</w:t>
      </w:r>
      <w:r>
        <w:rPr>
          <w:rFonts w:ascii="Times New Roman" w:hAnsi="Times New Roman"/>
          <w:sz w:val="28"/>
          <w:szCs w:val="28"/>
        </w:rPr>
        <w:t>.</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Также имеется судебная практика, согласно которой «</w:t>
      </w:r>
      <w:r w:rsidRPr="00EA3142">
        <w:rPr>
          <w:rFonts w:ascii="Times New Roman" w:hAnsi="Times New Roman"/>
          <w:sz w:val="28"/>
          <w:szCs w:val="28"/>
        </w:rPr>
        <w:t>часть 4 статьи 11.33 КоАП РФ направлена на пресечение правонарушений, связанных с допуском на маршрут транспортных средств, не включенных в карту маршрута и, как следствие, не соответствующих условиям выдачи свидетельства соответствующим перевозчикам. Указанное правонарушение выявляется проверкой наличия карты у водителей транспортных средств, находящихся на маршруте, и включения в соответствующую карту конкретного транспортного средства. Таким образом, ответственность по названной норме Кодекса может быть применена только к перевозчикам - организациям и предпринимателям, допущенным на маршрут (получившим</w:t>
      </w:r>
      <w:r>
        <w:rPr>
          <w:rFonts w:ascii="Times New Roman" w:hAnsi="Times New Roman"/>
          <w:sz w:val="28"/>
          <w:szCs w:val="28"/>
        </w:rPr>
        <w:t xml:space="preserve"> соответствующие свидетельства)» (см. постановление </w:t>
      </w:r>
      <w:r w:rsidRPr="001E677A">
        <w:rPr>
          <w:rFonts w:ascii="Times New Roman" w:hAnsi="Times New Roman"/>
          <w:sz w:val="28"/>
          <w:szCs w:val="28"/>
        </w:rPr>
        <w:t>Арбитражн</w:t>
      </w:r>
      <w:r>
        <w:rPr>
          <w:rFonts w:ascii="Times New Roman" w:hAnsi="Times New Roman"/>
          <w:sz w:val="28"/>
          <w:szCs w:val="28"/>
        </w:rPr>
        <w:t>ого</w:t>
      </w:r>
      <w:r w:rsidRPr="001E677A">
        <w:rPr>
          <w:rFonts w:ascii="Times New Roman" w:hAnsi="Times New Roman"/>
          <w:sz w:val="28"/>
          <w:szCs w:val="28"/>
        </w:rPr>
        <w:t xml:space="preserve"> суд</w:t>
      </w:r>
      <w:r>
        <w:rPr>
          <w:rFonts w:ascii="Times New Roman" w:hAnsi="Times New Roman"/>
          <w:sz w:val="28"/>
          <w:szCs w:val="28"/>
        </w:rPr>
        <w:t>а</w:t>
      </w:r>
      <w:r w:rsidRPr="001E677A">
        <w:rPr>
          <w:rFonts w:ascii="Times New Roman" w:hAnsi="Times New Roman"/>
          <w:sz w:val="28"/>
          <w:szCs w:val="28"/>
        </w:rPr>
        <w:t xml:space="preserve"> Центрального округа</w:t>
      </w:r>
      <w:r>
        <w:rPr>
          <w:rFonts w:ascii="Times New Roman" w:hAnsi="Times New Roman"/>
          <w:sz w:val="28"/>
          <w:szCs w:val="28"/>
        </w:rPr>
        <w:t xml:space="preserve"> от 20 августа 2018 года по делу № </w:t>
      </w:r>
      <w:r w:rsidRPr="001E677A">
        <w:rPr>
          <w:rFonts w:ascii="Times New Roman" w:hAnsi="Times New Roman"/>
          <w:sz w:val="28"/>
          <w:szCs w:val="28"/>
        </w:rPr>
        <w:t>А83-11976/2017</w:t>
      </w:r>
      <w:r>
        <w:rPr>
          <w:rFonts w:ascii="Times New Roman" w:hAnsi="Times New Roman"/>
          <w:sz w:val="28"/>
          <w:szCs w:val="28"/>
        </w:rPr>
        <w:t>, Определение Верховного Суда Российской Федерации от 16 марта 2018 года № 310-АД17-20856 по делу № А83-8619/2016).</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 позицией контролирующих органов перевозчик должен приостановить обслуживание пассажиров по межрегиональному маршруту регулярных перевозок до получения постоянных карт маршрутов. Такой позиции придерживаются также отдельные суды (см. например, постановление Двенадцатого арбитражного суда апелляционной инстанции от 13 сентября 2017 года по делу № А06-1608/2017).</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Следовательно, в такой ситуации существует реальная угроза приостановки транспортного обслуживания населения на территории многих субъектов Российской Федерации.</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Объявленная реформа в сфере автобусных перевозок «буксует»: с одной стороны легальным перевозчикам создаются необоснованные препятствия в осуществлении их деятельности, с другой стороны, отсутствуют реальные механизмы борьбы с нелегальными перевозками (регулярные перевозки под видом «заказных», </w:t>
      </w:r>
      <w:r>
        <w:rPr>
          <w:rFonts w:ascii="Times New Roman" w:hAnsi="Times New Roman"/>
          <w:sz w:val="28"/>
          <w:szCs w:val="28"/>
          <w:lang w:val="en-US"/>
        </w:rPr>
        <w:t>Blablacar</w:t>
      </w:r>
      <w:r>
        <w:rPr>
          <w:rFonts w:ascii="Times New Roman" w:hAnsi="Times New Roman"/>
          <w:sz w:val="28"/>
          <w:szCs w:val="28"/>
        </w:rPr>
        <w:t xml:space="preserve"> и т.п.).</w:t>
      </w:r>
    </w:p>
    <w:p w:rsidR="00FB39FD" w:rsidRDefault="00FB39FD" w:rsidP="00FB39FD">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результате процветает нелегальный бизнес, что уже повлекло значительное увеличение количества ДТП с автобусами, о которых еженедельно сообщается в новостных лентах.</w:t>
      </w:r>
    </w:p>
    <w:p w:rsidR="00B77CD1" w:rsidRPr="00B77CD1" w:rsidRDefault="00FB39FD" w:rsidP="00B77CD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Учитывая вышеизложенное, просим рассмотреть настоящее обращение, вынести на общественное обсуждение обозначенную проблему в сфере пассажирских перевозок, оказать содействие в </w:t>
      </w:r>
      <w:r w:rsidRPr="00D15E66">
        <w:rPr>
          <w:rFonts w:ascii="Times New Roman" w:hAnsi="Times New Roman"/>
          <w:sz w:val="28"/>
          <w:szCs w:val="28"/>
        </w:rPr>
        <w:t>защит</w:t>
      </w:r>
      <w:r>
        <w:rPr>
          <w:rFonts w:ascii="Times New Roman" w:hAnsi="Times New Roman"/>
          <w:sz w:val="28"/>
          <w:szCs w:val="28"/>
        </w:rPr>
        <w:t>е</w:t>
      </w:r>
      <w:r w:rsidRPr="00D15E66">
        <w:rPr>
          <w:rFonts w:ascii="Times New Roman" w:hAnsi="Times New Roman"/>
          <w:sz w:val="28"/>
          <w:szCs w:val="28"/>
        </w:rPr>
        <w:t xml:space="preserve"> прав и законных интересов субъектов п</w:t>
      </w:r>
      <w:r>
        <w:rPr>
          <w:rFonts w:ascii="Times New Roman" w:hAnsi="Times New Roman"/>
          <w:sz w:val="28"/>
          <w:szCs w:val="28"/>
        </w:rPr>
        <w:t>редпринимательской деятельности в сфере пассажирских перевозок.</w:t>
      </w:r>
      <w:r w:rsidR="00B77CD1">
        <w:rPr>
          <w:rFonts w:ascii="Times New Roman" w:hAnsi="Times New Roman"/>
          <w:sz w:val="24"/>
          <w:szCs w:val="24"/>
        </w:rPr>
        <w:t xml:space="preserve">                    </w:t>
      </w:r>
    </w:p>
    <w:p w:rsidR="00B77CD1" w:rsidRDefault="00B77CD1" w:rsidP="00B77CD1">
      <w:pPr>
        <w:spacing w:after="0"/>
        <w:jc w:val="both"/>
        <w:rPr>
          <w:rFonts w:cs="Calibri"/>
        </w:rPr>
      </w:pPr>
      <w:r w:rsidRPr="00B27AD9">
        <w:rPr>
          <w:rFonts w:ascii="Times New Roman" w:hAnsi="Times New Roman"/>
          <w:sz w:val="24"/>
          <w:szCs w:val="24"/>
        </w:rPr>
        <w:t xml:space="preserve">Директор                             </w:t>
      </w:r>
      <w:r w:rsidRPr="00B27AD9">
        <w:rPr>
          <w:rFonts w:ascii="Times New Roman" w:hAnsi="Times New Roman"/>
          <w:noProof/>
          <w:color w:val="222222"/>
          <w:sz w:val="24"/>
          <w:szCs w:val="24"/>
          <w:lang w:eastAsia="ru-RU"/>
        </w:rPr>
        <w:drawing>
          <wp:inline distT="0" distB="0" distL="0" distR="0" wp14:anchorId="36336866" wp14:editId="6D38E2CD">
            <wp:extent cx="1142999" cy="97971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251" cy="991072"/>
                    </a:xfrm>
                    <a:prstGeom prst="rect">
                      <a:avLst/>
                    </a:prstGeom>
                    <a:noFill/>
                    <a:ln>
                      <a:noFill/>
                    </a:ln>
                  </pic:spPr>
                </pic:pic>
              </a:graphicData>
            </a:graphic>
          </wp:inline>
        </w:drawing>
      </w:r>
      <w:r w:rsidRPr="00B27AD9">
        <w:rPr>
          <w:rFonts w:ascii="Times New Roman" w:hAnsi="Times New Roman"/>
          <w:sz w:val="24"/>
          <w:szCs w:val="24"/>
        </w:rPr>
        <w:t xml:space="preserve">                  Ракулова Татьяна Сергеевна</w:t>
      </w:r>
      <w:r w:rsidRPr="00B27AD9">
        <w:rPr>
          <w:rFonts w:ascii="Times New Roman" w:hAnsi="Times New Roman"/>
          <w:sz w:val="24"/>
          <w:szCs w:val="24"/>
        </w:rPr>
        <w:tab/>
      </w:r>
    </w:p>
    <w:p w:rsidR="00B77CD1" w:rsidRPr="00B77CD1" w:rsidRDefault="00B77CD1" w:rsidP="00B77CD1">
      <w:pPr>
        <w:autoSpaceDE w:val="0"/>
        <w:autoSpaceDN w:val="0"/>
        <w:adjustRightInd w:val="0"/>
        <w:spacing w:after="0" w:line="240" w:lineRule="auto"/>
        <w:ind w:firstLine="851"/>
        <w:jc w:val="both"/>
        <w:rPr>
          <w:rFonts w:ascii="Times New Roman" w:hAnsi="Times New Roman"/>
          <w:sz w:val="28"/>
          <w:szCs w:val="28"/>
        </w:rPr>
      </w:pPr>
    </w:p>
    <w:sectPr w:rsidR="00B77CD1" w:rsidRPr="00B77CD1" w:rsidSect="00876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DEF" w:rsidRDefault="00146DEF" w:rsidP="003D0D00">
      <w:pPr>
        <w:spacing w:after="0" w:line="240" w:lineRule="auto"/>
      </w:pPr>
      <w:r>
        <w:separator/>
      </w:r>
    </w:p>
  </w:endnote>
  <w:endnote w:type="continuationSeparator" w:id="0">
    <w:p w:rsidR="00146DEF" w:rsidRDefault="00146DEF" w:rsidP="003D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DEF" w:rsidRDefault="00146DEF" w:rsidP="003D0D00">
      <w:pPr>
        <w:spacing w:after="0" w:line="240" w:lineRule="auto"/>
      </w:pPr>
      <w:r>
        <w:separator/>
      </w:r>
    </w:p>
  </w:footnote>
  <w:footnote w:type="continuationSeparator" w:id="0">
    <w:p w:rsidR="00146DEF" w:rsidRDefault="00146DEF" w:rsidP="003D0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2B6E"/>
    <w:multiLevelType w:val="hybridMultilevel"/>
    <w:tmpl w:val="BE78A7E8"/>
    <w:lvl w:ilvl="0" w:tplc="118EB11C">
      <w:start w:val="1"/>
      <w:numFmt w:val="decimal"/>
      <w:lvlText w:val="%1)"/>
      <w:lvlJc w:val="left"/>
      <w:rPr>
        <w:rFonts w:ascii="Times New Roman" w:eastAsia="Times New Roman" w:hAnsi="Times New Roman" w:cs="Times New Roman"/>
        <w:b w:val="0"/>
        <w:i w:val="0"/>
        <w:strike w:val="0"/>
        <w:dstrike w:val="0"/>
        <w:color w:val="1F497D"/>
        <w:sz w:val="24"/>
        <w:szCs w:val="24"/>
        <w:u w:val="none" w:color="000000"/>
        <w:vertAlign w:val="baseline"/>
      </w:rPr>
    </w:lvl>
    <w:lvl w:ilvl="1" w:tplc="F57E8DDC">
      <w:start w:val="1"/>
      <w:numFmt w:val="lowerLetter"/>
      <w:lvlText w:val="%2"/>
      <w:lvlJc w:val="left"/>
      <w:pPr>
        <w:ind w:left="1788"/>
      </w:pPr>
      <w:rPr>
        <w:rFonts w:ascii="Times New Roman" w:eastAsia="Times New Roman" w:hAnsi="Times New Roman" w:cs="Times New Roman"/>
        <w:b w:val="0"/>
        <w:i w:val="0"/>
        <w:strike w:val="0"/>
        <w:dstrike w:val="0"/>
        <w:color w:val="1F497D"/>
        <w:sz w:val="24"/>
        <w:szCs w:val="24"/>
        <w:u w:val="none" w:color="000000"/>
        <w:vertAlign w:val="baseline"/>
      </w:rPr>
    </w:lvl>
    <w:lvl w:ilvl="2" w:tplc="DDE67DA8">
      <w:start w:val="1"/>
      <w:numFmt w:val="lowerRoman"/>
      <w:lvlText w:val="%3"/>
      <w:lvlJc w:val="left"/>
      <w:pPr>
        <w:ind w:left="2508"/>
      </w:pPr>
      <w:rPr>
        <w:rFonts w:ascii="Times New Roman" w:eastAsia="Times New Roman" w:hAnsi="Times New Roman" w:cs="Times New Roman"/>
        <w:b w:val="0"/>
        <w:i w:val="0"/>
        <w:strike w:val="0"/>
        <w:dstrike w:val="0"/>
        <w:color w:val="1F497D"/>
        <w:sz w:val="24"/>
        <w:szCs w:val="24"/>
        <w:u w:val="none" w:color="000000"/>
        <w:vertAlign w:val="baseline"/>
      </w:rPr>
    </w:lvl>
    <w:lvl w:ilvl="3" w:tplc="0BE6DB0E">
      <w:start w:val="1"/>
      <w:numFmt w:val="decimal"/>
      <w:lvlText w:val="%4"/>
      <w:lvlJc w:val="left"/>
      <w:pPr>
        <w:ind w:left="3228"/>
      </w:pPr>
      <w:rPr>
        <w:rFonts w:ascii="Times New Roman" w:eastAsia="Times New Roman" w:hAnsi="Times New Roman" w:cs="Times New Roman"/>
        <w:b w:val="0"/>
        <w:i w:val="0"/>
        <w:strike w:val="0"/>
        <w:dstrike w:val="0"/>
        <w:color w:val="1F497D"/>
        <w:sz w:val="24"/>
        <w:szCs w:val="24"/>
        <w:u w:val="none" w:color="000000"/>
        <w:vertAlign w:val="baseline"/>
      </w:rPr>
    </w:lvl>
    <w:lvl w:ilvl="4" w:tplc="50E6E1CC">
      <w:start w:val="1"/>
      <w:numFmt w:val="lowerLetter"/>
      <w:lvlText w:val="%5"/>
      <w:lvlJc w:val="left"/>
      <w:pPr>
        <w:ind w:left="3948"/>
      </w:pPr>
      <w:rPr>
        <w:rFonts w:ascii="Times New Roman" w:eastAsia="Times New Roman" w:hAnsi="Times New Roman" w:cs="Times New Roman"/>
        <w:b w:val="0"/>
        <w:i w:val="0"/>
        <w:strike w:val="0"/>
        <w:dstrike w:val="0"/>
        <w:color w:val="1F497D"/>
        <w:sz w:val="24"/>
        <w:szCs w:val="24"/>
        <w:u w:val="none" w:color="000000"/>
        <w:vertAlign w:val="baseline"/>
      </w:rPr>
    </w:lvl>
    <w:lvl w:ilvl="5" w:tplc="E5EE967C">
      <w:start w:val="1"/>
      <w:numFmt w:val="lowerRoman"/>
      <w:lvlText w:val="%6"/>
      <w:lvlJc w:val="left"/>
      <w:pPr>
        <w:ind w:left="4668"/>
      </w:pPr>
      <w:rPr>
        <w:rFonts w:ascii="Times New Roman" w:eastAsia="Times New Roman" w:hAnsi="Times New Roman" w:cs="Times New Roman"/>
        <w:b w:val="0"/>
        <w:i w:val="0"/>
        <w:strike w:val="0"/>
        <w:dstrike w:val="0"/>
        <w:color w:val="1F497D"/>
        <w:sz w:val="24"/>
        <w:szCs w:val="24"/>
        <w:u w:val="none" w:color="000000"/>
        <w:vertAlign w:val="baseline"/>
      </w:rPr>
    </w:lvl>
    <w:lvl w:ilvl="6" w:tplc="A3569D0E">
      <w:start w:val="1"/>
      <w:numFmt w:val="decimal"/>
      <w:lvlText w:val="%7"/>
      <w:lvlJc w:val="left"/>
      <w:pPr>
        <w:ind w:left="5388"/>
      </w:pPr>
      <w:rPr>
        <w:rFonts w:ascii="Times New Roman" w:eastAsia="Times New Roman" w:hAnsi="Times New Roman" w:cs="Times New Roman"/>
        <w:b w:val="0"/>
        <w:i w:val="0"/>
        <w:strike w:val="0"/>
        <w:dstrike w:val="0"/>
        <w:color w:val="1F497D"/>
        <w:sz w:val="24"/>
        <w:szCs w:val="24"/>
        <w:u w:val="none" w:color="000000"/>
        <w:vertAlign w:val="baseline"/>
      </w:rPr>
    </w:lvl>
    <w:lvl w:ilvl="7" w:tplc="A4B0745E">
      <w:start w:val="1"/>
      <w:numFmt w:val="lowerLetter"/>
      <w:lvlText w:val="%8"/>
      <w:lvlJc w:val="left"/>
      <w:pPr>
        <w:ind w:left="6108"/>
      </w:pPr>
      <w:rPr>
        <w:rFonts w:ascii="Times New Roman" w:eastAsia="Times New Roman" w:hAnsi="Times New Roman" w:cs="Times New Roman"/>
        <w:b w:val="0"/>
        <w:i w:val="0"/>
        <w:strike w:val="0"/>
        <w:dstrike w:val="0"/>
        <w:color w:val="1F497D"/>
        <w:sz w:val="24"/>
        <w:szCs w:val="24"/>
        <w:u w:val="none" w:color="000000"/>
        <w:vertAlign w:val="baseline"/>
      </w:rPr>
    </w:lvl>
    <w:lvl w:ilvl="8" w:tplc="A95E2ABA">
      <w:start w:val="1"/>
      <w:numFmt w:val="lowerRoman"/>
      <w:lvlText w:val="%9"/>
      <w:lvlJc w:val="left"/>
      <w:pPr>
        <w:ind w:left="6828"/>
      </w:pPr>
      <w:rPr>
        <w:rFonts w:ascii="Times New Roman" w:eastAsia="Times New Roman" w:hAnsi="Times New Roman" w:cs="Times New Roman"/>
        <w:b w:val="0"/>
        <w:i w:val="0"/>
        <w:strike w:val="0"/>
        <w:dstrike w:val="0"/>
        <w:color w:val="1F497D"/>
        <w:sz w:val="24"/>
        <w:szCs w:val="24"/>
        <w:u w:val="none" w:color="000000"/>
        <w:vertAlign w:val="baseline"/>
      </w:rPr>
    </w:lvl>
  </w:abstractNum>
  <w:abstractNum w:abstractNumId="1" w15:restartNumberingAfterBreak="0">
    <w:nsid w:val="43F01570"/>
    <w:multiLevelType w:val="hybridMultilevel"/>
    <w:tmpl w:val="2E8AE840"/>
    <w:lvl w:ilvl="0" w:tplc="9A86AC3A">
      <w:start w:val="1"/>
      <w:numFmt w:val="decimal"/>
      <w:lvlText w:val="%1."/>
      <w:lvlJc w:val="left"/>
      <w:pPr>
        <w:ind w:left="1068"/>
      </w:pPr>
      <w:rPr>
        <w:rFonts w:ascii="Times New Roman" w:eastAsia="Times New Roman" w:hAnsi="Times New Roman" w:cs="Times New Roman"/>
        <w:b/>
        <w:bCs/>
        <w:i w:val="0"/>
        <w:strike w:val="0"/>
        <w:dstrike w:val="0"/>
        <w:color w:val="1F497D"/>
        <w:sz w:val="24"/>
        <w:szCs w:val="24"/>
        <w:u w:val="none" w:color="000000"/>
        <w:vertAlign w:val="baseline"/>
      </w:rPr>
    </w:lvl>
    <w:lvl w:ilvl="1" w:tplc="D94EFF1C">
      <w:start w:val="1"/>
      <w:numFmt w:val="lowerLetter"/>
      <w:lvlText w:val="%2"/>
      <w:lvlJc w:val="left"/>
      <w:pPr>
        <w:ind w:left="1788"/>
      </w:pPr>
      <w:rPr>
        <w:rFonts w:ascii="Times New Roman" w:eastAsia="Times New Roman" w:hAnsi="Times New Roman" w:cs="Times New Roman"/>
        <w:b/>
        <w:bCs/>
        <w:i w:val="0"/>
        <w:strike w:val="0"/>
        <w:dstrike w:val="0"/>
        <w:color w:val="1F497D"/>
        <w:sz w:val="24"/>
        <w:szCs w:val="24"/>
        <w:u w:val="none" w:color="000000"/>
        <w:vertAlign w:val="baseline"/>
      </w:rPr>
    </w:lvl>
    <w:lvl w:ilvl="2" w:tplc="66960A5A">
      <w:start w:val="1"/>
      <w:numFmt w:val="lowerRoman"/>
      <w:lvlText w:val="%3"/>
      <w:lvlJc w:val="left"/>
      <w:pPr>
        <w:ind w:left="2508"/>
      </w:pPr>
      <w:rPr>
        <w:rFonts w:ascii="Times New Roman" w:eastAsia="Times New Roman" w:hAnsi="Times New Roman" w:cs="Times New Roman"/>
        <w:b/>
        <w:bCs/>
        <w:i w:val="0"/>
        <w:strike w:val="0"/>
        <w:dstrike w:val="0"/>
        <w:color w:val="1F497D"/>
        <w:sz w:val="24"/>
        <w:szCs w:val="24"/>
        <w:u w:val="none" w:color="000000"/>
        <w:vertAlign w:val="baseline"/>
      </w:rPr>
    </w:lvl>
    <w:lvl w:ilvl="3" w:tplc="9FA4D5C0">
      <w:start w:val="1"/>
      <w:numFmt w:val="decimal"/>
      <w:lvlText w:val="%4"/>
      <w:lvlJc w:val="left"/>
      <w:pPr>
        <w:ind w:left="3228"/>
      </w:pPr>
      <w:rPr>
        <w:rFonts w:ascii="Times New Roman" w:eastAsia="Times New Roman" w:hAnsi="Times New Roman" w:cs="Times New Roman"/>
        <w:b/>
        <w:bCs/>
        <w:i w:val="0"/>
        <w:strike w:val="0"/>
        <w:dstrike w:val="0"/>
        <w:color w:val="1F497D"/>
        <w:sz w:val="24"/>
        <w:szCs w:val="24"/>
        <w:u w:val="none" w:color="000000"/>
        <w:vertAlign w:val="baseline"/>
      </w:rPr>
    </w:lvl>
    <w:lvl w:ilvl="4" w:tplc="D4707124">
      <w:start w:val="1"/>
      <w:numFmt w:val="lowerLetter"/>
      <w:lvlText w:val="%5"/>
      <w:lvlJc w:val="left"/>
      <w:pPr>
        <w:ind w:left="3948"/>
      </w:pPr>
      <w:rPr>
        <w:rFonts w:ascii="Times New Roman" w:eastAsia="Times New Roman" w:hAnsi="Times New Roman" w:cs="Times New Roman"/>
        <w:b/>
        <w:bCs/>
        <w:i w:val="0"/>
        <w:strike w:val="0"/>
        <w:dstrike w:val="0"/>
        <w:color w:val="1F497D"/>
        <w:sz w:val="24"/>
        <w:szCs w:val="24"/>
        <w:u w:val="none" w:color="000000"/>
        <w:vertAlign w:val="baseline"/>
      </w:rPr>
    </w:lvl>
    <w:lvl w:ilvl="5" w:tplc="DD800BEC">
      <w:start w:val="1"/>
      <w:numFmt w:val="lowerRoman"/>
      <w:lvlText w:val="%6"/>
      <w:lvlJc w:val="left"/>
      <w:pPr>
        <w:ind w:left="4668"/>
      </w:pPr>
      <w:rPr>
        <w:rFonts w:ascii="Times New Roman" w:eastAsia="Times New Roman" w:hAnsi="Times New Roman" w:cs="Times New Roman"/>
        <w:b/>
        <w:bCs/>
        <w:i w:val="0"/>
        <w:strike w:val="0"/>
        <w:dstrike w:val="0"/>
        <w:color w:val="1F497D"/>
        <w:sz w:val="24"/>
        <w:szCs w:val="24"/>
        <w:u w:val="none" w:color="000000"/>
        <w:vertAlign w:val="baseline"/>
      </w:rPr>
    </w:lvl>
    <w:lvl w:ilvl="6" w:tplc="C860C4B6">
      <w:start w:val="1"/>
      <w:numFmt w:val="decimal"/>
      <w:lvlText w:val="%7"/>
      <w:lvlJc w:val="left"/>
      <w:pPr>
        <w:ind w:left="5388"/>
      </w:pPr>
      <w:rPr>
        <w:rFonts w:ascii="Times New Roman" w:eastAsia="Times New Roman" w:hAnsi="Times New Roman" w:cs="Times New Roman"/>
        <w:b/>
        <w:bCs/>
        <w:i w:val="0"/>
        <w:strike w:val="0"/>
        <w:dstrike w:val="0"/>
        <w:color w:val="1F497D"/>
        <w:sz w:val="24"/>
        <w:szCs w:val="24"/>
        <w:u w:val="none" w:color="000000"/>
        <w:vertAlign w:val="baseline"/>
      </w:rPr>
    </w:lvl>
    <w:lvl w:ilvl="7" w:tplc="08B6787A">
      <w:start w:val="1"/>
      <w:numFmt w:val="lowerLetter"/>
      <w:lvlText w:val="%8"/>
      <w:lvlJc w:val="left"/>
      <w:pPr>
        <w:ind w:left="6108"/>
      </w:pPr>
      <w:rPr>
        <w:rFonts w:ascii="Times New Roman" w:eastAsia="Times New Roman" w:hAnsi="Times New Roman" w:cs="Times New Roman"/>
        <w:b/>
        <w:bCs/>
        <w:i w:val="0"/>
        <w:strike w:val="0"/>
        <w:dstrike w:val="0"/>
        <w:color w:val="1F497D"/>
        <w:sz w:val="24"/>
        <w:szCs w:val="24"/>
        <w:u w:val="none" w:color="000000"/>
        <w:vertAlign w:val="baseline"/>
      </w:rPr>
    </w:lvl>
    <w:lvl w:ilvl="8" w:tplc="7AC67ECA">
      <w:start w:val="1"/>
      <w:numFmt w:val="lowerRoman"/>
      <w:lvlText w:val="%9"/>
      <w:lvlJc w:val="left"/>
      <w:pPr>
        <w:ind w:left="6828"/>
      </w:pPr>
      <w:rPr>
        <w:rFonts w:ascii="Times New Roman" w:eastAsia="Times New Roman" w:hAnsi="Times New Roman" w:cs="Times New Roman"/>
        <w:b/>
        <w:bCs/>
        <w:i w:val="0"/>
        <w:strike w:val="0"/>
        <w:dstrike w:val="0"/>
        <w:color w:val="1F497D"/>
        <w:sz w:val="24"/>
        <w:szCs w:val="24"/>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456"/>
    <w:rsid w:val="00044641"/>
    <w:rsid w:val="00141332"/>
    <w:rsid w:val="00146DEF"/>
    <w:rsid w:val="00232456"/>
    <w:rsid w:val="00261932"/>
    <w:rsid w:val="002D363A"/>
    <w:rsid w:val="00356DB1"/>
    <w:rsid w:val="0038321A"/>
    <w:rsid w:val="00386308"/>
    <w:rsid w:val="003D0D00"/>
    <w:rsid w:val="006754C6"/>
    <w:rsid w:val="0068588B"/>
    <w:rsid w:val="006918CF"/>
    <w:rsid w:val="00745E45"/>
    <w:rsid w:val="007524CE"/>
    <w:rsid w:val="00780485"/>
    <w:rsid w:val="00814729"/>
    <w:rsid w:val="00832597"/>
    <w:rsid w:val="00876F22"/>
    <w:rsid w:val="0091124C"/>
    <w:rsid w:val="00B77CD1"/>
    <w:rsid w:val="00B908E2"/>
    <w:rsid w:val="00BF0D52"/>
    <w:rsid w:val="00D44C94"/>
    <w:rsid w:val="00D67CAA"/>
    <w:rsid w:val="00D946AD"/>
    <w:rsid w:val="00E05B48"/>
    <w:rsid w:val="00E7175F"/>
    <w:rsid w:val="00F13A36"/>
    <w:rsid w:val="00F97AD6"/>
    <w:rsid w:val="00FB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67F1B9-1C78-8A4C-BA0B-4893C99D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F2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4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946AD"/>
    <w:rPr>
      <w:rFonts w:ascii="Tahoma" w:hAnsi="Tahoma" w:cs="Tahoma"/>
      <w:sz w:val="16"/>
      <w:szCs w:val="16"/>
    </w:rPr>
  </w:style>
  <w:style w:type="paragraph" w:styleId="a5">
    <w:name w:val="header"/>
    <w:basedOn w:val="a"/>
    <w:link w:val="a6"/>
    <w:uiPriority w:val="99"/>
    <w:rsid w:val="003D0D0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D0D00"/>
    <w:rPr>
      <w:rFonts w:cs="Times New Roman"/>
    </w:rPr>
  </w:style>
  <w:style w:type="paragraph" w:styleId="a7">
    <w:name w:val="footer"/>
    <w:basedOn w:val="a"/>
    <w:link w:val="a8"/>
    <w:uiPriority w:val="99"/>
    <w:rsid w:val="003D0D0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D0D00"/>
    <w:rPr>
      <w:rFonts w:cs="Times New Roman"/>
    </w:rPr>
  </w:style>
  <w:style w:type="character" w:styleId="a9">
    <w:name w:val="Hyperlink"/>
    <w:basedOn w:val="a0"/>
    <w:uiPriority w:val="99"/>
    <w:unhideWhenUsed/>
    <w:rsid w:val="00261932"/>
    <w:rPr>
      <w:color w:val="0000FF" w:themeColor="hyperlink"/>
      <w:u w:val="single"/>
    </w:rPr>
  </w:style>
  <w:style w:type="paragraph" w:customStyle="1" w:styleId="ConsPlusDocList">
    <w:name w:val="ConsPlusDocList"/>
    <w:next w:val="a"/>
    <w:rsid w:val="00FB39FD"/>
    <w:pPr>
      <w:widowControl w:val="0"/>
      <w:suppressAutoHyphens/>
    </w:pPr>
    <w:rPr>
      <w:rFonts w:ascii="Arial" w:eastAsia="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9072</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e.borodina222@gmail.com</cp:lastModifiedBy>
  <cp:revision>2</cp:revision>
  <cp:lastPrinted>2019-01-10T07:17:00Z</cp:lastPrinted>
  <dcterms:created xsi:type="dcterms:W3CDTF">2019-01-16T11:50:00Z</dcterms:created>
  <dcterms:modified xsi:type="dcterms:W3CDTF">2019-01-16T11:50:00Z</dcterms:modified>
</cp:coreProperties>
</file>